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BC7" w14:textId="704AC331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Боготольский сельский Совет депутатов</w:t>
      </w:r>
    </w:p>
    <w:p w14:paraId="74796060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Боготольского района</w:t>
      </w:r>
    </w:p>
    <w:p w14:paraId="6F732FF8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Красноярского края</w:t>
      </w:r>
    </w:p>
    <w:p w14:paraId="310428EB" w14:textId="77777777" w:rsidR="001431ED" w:rsidRPr="00793EE1" w:rsidRDefault="001431ED" w:rsidP="009B76A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F09D131" w14:textId="01FB6EC7" w:rsidR="003E789A" w:rsidRPr="00793EE1" w:rsidRDefault="001431ED" w:rsidP="009B76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РЕШЕНИЕ  </w:t>
      </w:r>
    </w:p>
    <w:p w14:paraId="713C1CE8" w14:textId="77777777" w:rsidR="000643D9" w:rsidRDefault="00793EE1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«__» _____ 2024</w:t>
      </w:r>
      <w:r w:rsidR="003E789A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                       с. Боготол        </w:t>
      </w:r>
      <w:r w:rsidR="000964F5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D26BCF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№ проект</w:t>
      </w:r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</w:p>
    <w:p w14:paraId="07A28189" w14:textId="76608E32" w:rsidR="001431ED" w:rsidRPr="00793EE1" w:rsidRDefault="001431ED" w:rsidP="009B76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</w:p>
    <w:p w14:paraId="413AF52B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решение </w:t>
      </w:r>
    </w:p>
    <w:p w14:paraId="54E759A3" w14:textId="77777777" w:rsidR="00672B46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Боготольского сельского Совета депутатов </w:t>
      </w:r>
    </w:p>
    <w:p w14:paraId="6AEE5391" w14:textId="0DDC3B9B" w:rsidR="001431ED" w:rsidRPr="00793EE1" w:rsidRDefault="00672B46" w:rsidP="009B76A5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1431ED"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Положения о бюджетном процессе </w:t>
      </w:r>
    </w:p>
    <w:p w14:paraId="7F05CF55" w14:textId="64F1C11E" w:rsidR="001431ED" w:rsidRPr="00793EE1" w:rsidRDefault="00672B46" w:rsidP="009B76A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eastAsia="Calibri" w:hAnsi="Times New Roman" w:cs="Times New Roman"/>
          <w:sz w:val="28"/>
          <w:szCs w:val="28"/>
          <w:lang w:eastAsia="en-US"/>
        </w:rPr>
        <w:t>в Боготольском сельсовете»</w:t>
      </w:r>
    </w:p>
    <w:p w14:paraId="1CEFEF43" w14:textId="77777777" w:rsidR="001431ED" w:rsidRPr="00793EE1" w:rsidRDefault="001431ED" w:rsidP="009B7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BA9443" w14:textId="7C10034F" w:rsidR="001431ED" w:rsidRPr="00793EE1" w:rsidRDefault="001431ED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Руководствуясь статьями 24, 48 Устава Боготольского сельсовета Боготольского района Красноярского края Боготольский сельский Совет депутатов РЕШИЛ:</w:t>
      </w:r>
    </w:p>
    <w:p w14:paraId="69D094F1" w14:textId="4C475331" w:rsidR="001431ED" w:rsidRPr="00793EE1" w:rsidRDefault="00672B46" w:rsidP="009B76A5">
      <w:pPr>
        <w:pStyle w:val="1"/>
        <w:numPr>
          <w:ilvl w:val="0"/>
          <w:numId w:val="14"/>
        </w:numPr>
        <w:ind w:left="0" w:right="0" w:firstLine="709"/>
        <w:jc w:val="both"/>
        <w:rPr>
          <w:szCs w:val="28"/>
        </w:rPr>
      </w:pPr>
      <w:r w:rsidRPr="00793EE1">
        <w:rPr>
          <w:szCs w:val="28"/>
        </w:rPr>
        <w:t xml:space="preserve">Внести в решение Боготольского сельского Совета депутатов от 30.08.2023 № 24-176 «Об </w:t>
      </w:r>
      <w:proofErr w:type="gramStart"/>
      <w:r w:rsidRPr="00793EE1">
        <w:rPr>
          <w:szCs w:val="28"/>
        </w:rPr>
        <w:t xml:space="preserve">утверждении </w:t>
      </w:r>
      <w:r w:rsidR="001431ED" w:rsidRPr="00793EE1">
        <w:rPr>
          <w:szCs w:val="28"/>
        </w:rPr>
        <w:t xml:space="preserve"> По</w:t>
      </w:r>
      <w:r w:rsidRPr="00793EE1">
        <w:rPr>
          <w:szCs w:val="28"/>
        </w:rPr>
        <w:t>ложения</w:t>
      </w:r>
      <w:proofErr w:type="gramEnd"/>
      <w:r w:rsidRPr="00793EE1">
        <w:rPr>
          <w:szCs w:val="28"/>
        </w:rPr>
        <w:t xml:space="preserve"> </w:t>
      </w:r>
      <w:r w:rsidR="00E2107C" w:rsidRPr="00793EE1">
        <w:rPr>
          <w:szCs w:val="28"/>
        </w:rPr>
        <w:t>о бюджетном процессе в Б</w:t>
      </w:r>
      <w:r w:rsidRPr="00793EE1">
        <w:rPr>
          <w:szCs w:val="28"/>
        </w:rPr>
        <w:t xml:space="preserve">оготольском сельсовете» </w:t>
      </w:r>
      <w:r w:rsidR="00793EE1" w:rsidRPr="00793EE1">
        <w:rPr>
          <w:szCs w:val="28"/>
        </w:rPr>
        <w:t xml:space="preserve"> (в редакции решения от 28.11.2023 № 25-184) </w:t>
      </w:r>
      <w:r w:rsidRPr="00793EE1">
        <w:rPr>
          <w:szCs w:val="28"/>
        </w:rPr>
        <w:t>следующие изменения:</w:t>
      </w:r>
      <w:r w:rsidR="001431ED" w:rsidRPr="00793EE1">
        <w:rPr>
          <w:szCs w:val="28"/>
        </w:rPr>
        <w:t xml:space="preserve"> </w:t>
      </w:r>
    </w:p>
    <w:p w14:paraId="68DD6AB3" w14:textId="4CEBF555" w:rsidR="00793EE1" w:rsidRPr="00793EE1" w:rsidRDefault="00793EE1" w:rsidP="009B76A5">
      <w:pPr>
        <w:pStyle w:val="a3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Дополнить Положение статьями 6.1 и 7.1 следующего содержания:</w:t>
      </w:r>
    </w:p>
    <w:p w14:paraId="1433273F" w14:textId="411D96D5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 Статья 6.1. Принятие решения о признании безнадежной к взысканию задолженности юридических лиц и индивидуальных</w:t>
      </w:r>
      <w:r w:rsidR="00FB166A">
        <w:rPr>
          <w:rFonts w:ascii="Times New Roman" w:hAnsi="Times New Roman" w:cs="Times New Roman"/>
          <w:sz w:val="28"/>
          <w:szCs w:val="28"/>
        </w:rPr>
        <w:t xml:space="preserve"> предпринимателей перед местным</w:t>
      </w:r>
      <w:r w:rsidRPr="00793EE1">
        <w:rPr>
          <w:rFonts w:ascii="Times New Roman" w:hAnsi="Times New Roman" w:cs="Times New Roman"/>
          <w:sz w:val="28"/>
          <w:szCs w:val="28"/>
        </w:rPr>
        <w:t xml:space="preserve"> бюджетом и о ее списании (восстановлении)</w:t>
      </w:r>
    </w:p>
    <w:p w14:paraId="7771F1ED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14:paraId="695AF6B3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61B7168E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  2) завершения процедуры банкротства гражданина, индивидуального предпринимателя в соответствии с Федеральным законом от 26 октября 2002 года N 127-ФЗ "О несостоятельности (банкротстве)" - в части задолженности по платежам в бюджет, от исполнения обязанности по уплате которой он освобожден в соответствии с указанным Федеральным законом;</w:t>
      </w:r>
    </w:p>
    <w:p w14:paraId="47E92425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 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14:paraId="561C821F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14:paraId="1EB8C192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lastRenderedPageBreak/>
        <w:t xml:space="preserve">        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30E6BD81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1F00D1EF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        6)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</w:t>
      </w:r>
      <w:proofErr w:type="gramStart"/>
      <w:r w:rsidRPr="00793EE1">
        <w:rPr>
          <w:rFonts w:ascii="Times New Roman" w:hAnsi="Times New Roman" w:cs="Times New Roman"/>
          <w:sz w:val="28"/>
          <w:szCs w:val="28"/>
        </w:rPr>
        <w:t>бухгалтерском)  учете</w:t>
      </w:r>
      <w:proofErr w:type="gramEnd"/>
    </w:p>
    <w:p w14:paraId="7D829004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2. Решение о признании безнадежной к взысканию задолженности принимается главным администратором доходов бюджета сельсовета, на бухгалтерском балансе которого учитывается задолженность, в установленном им порядке, на основании документов, подтверждающих обстоятельства, предусмотренные пунктом 1 статьи 47.2 Бюджетного кодекса Российской Федерации.</w:t>
      </w:r>
    </w:p>
    <w:p w14:paraId="14DBF3A0" w14:textId="6C624E05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3. Списание (восстановление) в бюджетном (бухгалтерском) учете задолженности осуществляется администратором доходов бюджета сельсовета, указанным в пункте 2 настоящей статьи, на основании решения о признании безнадежной к взысканию задолженности.</w:t>
      </w:r>
    </w:p>
    <w:p w14:paraId="78ED0D3C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0AA9D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7.1. Муниципальный долг Боготольского сельсовета. Верхний предел муниципального долга Боготольского сельсовета </w:t>
      </w:r>
    </w:p>
    <w:p w14:paraId="07FCBCC1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lastRenderedPageBreak/>
        <w:t xml:space="preserve">1. Муниципальный долг Боготольского сельсовета (далее - муниципальный долг) - это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 Российской Федерации, принятые на себя </w:t>
      </w:r>
      <w:proofErr w:type="spellStart"/>
      <w:r w:rsidRPr="00793EE1">
        <w:rPr>
          <w:rFonts w:ascii="Times New Roman" w:hAnsi="Times New Roman" w:cs="Times New Roman"/>
          <w:sz w:val="28"/>
          <w:szCs w:val="28"/>
        </w:rPr>
        <w:t>Боготольским</w:t>
      </w:r>
      <w:proofErr w:type="spellEnd"/>
      <w:r w:rsidRPr="00793EE1">
        <w:rPr>
          <w:rFonts w:ascii="Times New Roman" w:hAnsi="Times New Roman" w:cs="Times New Roman"/>
          <w:sz w:val="28"/>
          <w:szCs w:val="28"/>
        </w:rPr>
        <w:t xml:space="preserve"> сельсоветом.</w:t>
      </w:r>
    </w:p>
    <w:p w14:paraId="05E1FC87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Долговые обязательства сельсовета, возникающие в валюте Российской Федерации, составляют муниципальный внутренний долг. </w:t>
      </w:r>
    </w:p>
    <w:p w14:paraId="49A1744D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Долговые обязательства сельсовета, возникающие в иностранной валюте, составляют муниципальный внешний долг. </w:t>
      </w:r>
    </w:p>
    <w:p w14:paraId="51F77CB9" w14:textId="77777777" w:rsidR="00793EE1" w:rsidRPr="00793EE1" w:rsidRDefault="00793EE1" w:rsidP="009B76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Долговые обязательства муниципального образования могут существовать в виде обязательств по:</w:t>
      </w:r>
    </w:p>
    <w:p w14:paraId="1E789B60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1) ценным бумагам муниципального образования (муниципальным ценным бумагам);</w:t>
      </w:r>
    </w:p>
    <w:p w14:paraId="13ED875F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14:paraId="1A6F04A8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14:paraId="30125CE6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14:paraId="4B82C26A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14:paraId="726934B2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6)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14:paraId="491788D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7)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14:paraId="26E9D429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2. В объем муниципального долга включаются:</w:t>
      </w:r>
    </w:p>
    <w:p w14:paraId="737CEEE0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1) номинальная сумма долга по муниципальным ценным бумагам;</w:t>
      </w:r>
    </w:p>
    <w:p w14:paraId="1AE4FA3E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14:paraId="5D60E188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3) объем основного долга по кредитам, привлеченным муниципальным образованием от кредитных организаций;</w:t>
      </w:r>
    </w:p>
    <w:p w14:paraId="68B90368" w14:textId="6C3D64B0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 xml:space="preserve">4) объем </w:t>
      </w:r>
      <w:proofErr w:type="gramStart"/>
      <w:r w:rsidRPr="00793EE1">
        <w:rPr>
          <w:rFonts w:ascii="Times New Roman" w:hAnsi="Times New Roman" w:cs="Times New Roman"/>
          <w:sz w:val="28"/>
          <w:szCs w:val="28"/>
        </w:rPr>
        <w:t>обязате</w:t>
      </w:r>
      <w:r w:rsidR="00BC46B3">
        <w:rPr>
          <w:rFonts w:ascii="Times New Roman" w:hAnsi="Times New Roman" w:cs="Times New Roman"/>
          <w:sz w:val="28"/>
          <w:szCs w:val="28"/>
        </w:rPr>
        <w:t>льств</w:t>
      </w:r>
      <w:proofErr w:type="gramEnd"/>
      <w:r w:rsidR="00BC46B3">
        <w:rPr>
          <w:rFonts w:ascii="Times New Roman" w:hAnsi="Times New Roman" w:cs="Times New Roman"/>
          <w:sz w:val="28"/>
          <w:szCs w:val="28"/>
        </w:rPr>
        <w:t xml:space="preserve"> вытекающих из муниципальных гарантий</w:t>
      </w:r>
      <w:r w:rsidRPr="00793EE1">
        <w:rPr>
          <w:rFonts w:ascii="Times New Roman" w:hAnsi="Times New Roman" w:cs="Times New Roman"/>
          <w:sz w:val="28"/>
          <w:szCs w:val="28"/>
        </w:rPr>
        <w:t>;</w:t>
      </w:r>
    </w:p>
    <w:p w14:paraId="1CC4A74B" w14:textId="77777777" w:rsidR="00793EE1" w:rsidRP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5) объем иных непогашенных долговых обязательств муниципального образования.</w:t>
      </w:r>
    </w:p>
    <w:p w14:paraId="3F529B0C" w14:textId="598FD35C" w:rsidR="00793EE1" w:rsidRDefault="00793EE1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EE1">
        <w:rPr>
          <w:rFonts w:ascii="Times New Roman" w:hAnsi="Times New Roman" w:cs="Times New Roman"/>
          <w:sz w:val="28"/>
          <w:szCs w:val="28"/>
        </w:rPr>
        <w:t>3. Долговые обя</w:t>
      </w:r>
      <w:r w:rsidR="009B76A5">
        <w:rPr>
          <w:rFonts w:ascii="Times New Roman" w:hAnsi="Times New Roman" w:cs="Times New Roman"/>
          <w:sz w:val="28"/>
          <w:szCs w:val="28"/>
        </w:rPr>
        <w:t>зательства сельсовета</w:t>
      </w:r>
      <w:r w:rsidRPr="00793EE1">
        <w:rPr>
          <w:rFonts w:ascii="Times New Roman" w:hAnsi="Times New Roman" w:cs="Times New Roman"/>
          <w:sz w:val="28"/>
          <w:szCs w:val="28"/>
        </w:rPr>
        <w:t xml:space="preserve"> могут быть краткосрочными (менее одного года), среднесрочными (от одного года до пяти лет) и долгосрочными (от пяти до десяти лет включительно).</w:t>
      </w:r>
    </w:p>
    <w:p w14:paraId="2449BE60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4. Объем муниципального долга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</w:t>
      </w:r>
      <w:r w:rsidRPr="00BC46B3">
        <w:rPr>
          <w:rFonts w:ascii="Times New Roman" w:hAnsi="Times New Roman" w:cs="Times New Roman"/>
          <w:sz w:val="28"/>
          <w:szCs w:val="28"/>
        </w:rPr>
        <w:lastRenderedPageBreak/>
        <w:t>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14:paraId="3C193F6B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Если сельсовет, является в текущем финансовом году получателем дотаций на выравнивание бюджетной обеспеченности муниципальных образований,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утвержденный решением о местном бюджете на очередной финансовый год и плановый период (очередной финансовый год) общий объем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дополнительным нормативам отчислений от налога на доходы физических лиц. </w:t>
      </w:r>
    </w:p>
    <w:p w14:paraId="2FA2BDD8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Если в отношении сельсовета осуществляются меры, предусмотренные пунктом 4 статьи 136 Бюджетного кодекса Российской Федерации, объем муниципального долга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обязательств по уплате лизинговых платежей по договорам финансовой аренды (лизинга), не должен превышать 50 процентов утвержденного решением о местном бюджете на очередной финансовый год и плановый период (очередной финансовый год) общего объема доходов местного бюджета без учета утвержденного объема безвозмездных поступлений, за исключением безвозмездных поступлений из бюджета субъекта Российской Федерации в целях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исполнении указанных концессионных соглашений,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договоров финансовой аренды (лизинга), а также безвозмездных поступлений на реализацию мероприятий, источником финансового обеспечения реализации которых являются безвозмездные поступления в бюджеты субъектов Российской Федерации от публично-правовой компании "Фонд развития территорий", и (или) поступлений налоговых доходов по </w:t>
      </w:r>
      <w:r w:rsidRPr="00BC46B3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дополнительным нормативам отчислений от налога на доходы физических лиц. </w:t>
      </w:r>
    </w:p>
    <w:p w14:paraId="1159D65F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Указанное ограничение не распространяется на концессионные соглашения, соглашения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-частном партнерстве, договоры финансовой аренды (лизинга), заключенные до 1 января 2025 года. </w:t>
      </w:r>
    </w:p>
    <w:p w14:paraId="3E81B841" w14:textId="77777777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Общий объем обязательств Боготольского сельсовета, указанных в абзацах втором и третьем настоящего пункта, должен отражаться в бюджетном прогнозе Боготольского сельсовета на долгосрочный период. </w:t>
      </w:r>
    </w:p>
    <w:p w14:paraId="7DAC5E30" w14:textId="118662DE" w:rsidR="00BC46B3" w:rsidRPr="00BC46B3" w:rsidRDefault="00BC46B3" w:rsidP="00BC4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 xml:space="preserve">Объем муниципального долга Боготольского сельсовета, при условии, что сельсовет является в отчетном финансовом году получателем дотаций на выравнивание бюджетной обеспеченности муниципальных образований, с учетом общего объема обязательств, возникающих при исполнении концессионных соглашений (в размере платы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 xml:space="preserve">, капитального гранта), обязательств перед юридическими лицами, являющимися стороной соглашений о </w:t>
      </w:r>
      <w:proofErr w:type="spellStart"/>
      <w:r w:rsidRPr="00BC46B3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BC46B3">
        <w:rPr>
          <w:rFonts w:ascii="Times New Roman" w:hAnsi="Times New Roman" w:cs="Times New Roman"/>
          <w:sz w:val="28"/>
          <w:szCs w:val="28"/>
        </w:rPr>
        <w:t>-частном партнерстве, а также обязательств по уплате лизинговых платежей по договорам финансовой аренды (лизинга), по данным годового отчета об исполнении местного бюджета должен соответствовать ограничениям, установленным  абзацем вторым и третьим настоящего пункта.</w:t>
      </w:r>
    </w:p>
    <w:p w14:paraId="670A064A" w14:textId="34582956" w:rsidR="00793EE1" w:rsidRPr="00793EE1" w:rsidRDefault="009B76A5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3EE1" w:rsidRPr="00793EE1">
        <w:rPr>
          <w:rFonts w:ascii="Times New Roman" w:hAnsi="Times New Roman" w:cs="Times New Roman"/>
          <w:sz w:val="28"/>
          <w:szCs w:val="28"/>
        </w:rPr>
        <w:t xml:space="preserve">. Боготольский сельский Совет депутатов вправе в рамках управления соответствующим долгом и в пределах соответствующих ограничений, установленных настоящей статьей, утвердить дополнительные ограничения по муниципальному долгу. </w:t>
      </w:r>
    </w:p>
    <w:p w14:paraId="06A0429E" w14:textId="34E28248" w:rsidR="00793EE1" w:rsidRDefault="009B76A5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3EE1" w:rsidRPr="00793EE1">
        <w:rPr>
          <w:rFonts w:ascii="Times New Roman" w:hAnsi="Times New Roman" w:cs="Times New Roman"/>
          <w:sz w:val="28"/>
          <w:szCs w:val="28"/>
        </w:rPr>
        <w:t>. Порядок расчета обязательств, предусмотренных абзацами вторым и третьим пункта 5 настоящей статьи, устанавливается Правительством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0ACD500" w14:textId="702E283B" w:rsidR="00BC46B3" w:rsidRPr="00793EE1" w:rsidRDefault="00BC46B3" w:rsidP="009B76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6B3">
        <w:rPr>
          <w:rFonts w:ascii="Times New Roman" w:hAnsi="Times New Roman" w:cs="Times New Roman"/>
          <w:sz w:val="28"/>
          <w:szCs w:val="28"/>
        </w:rPr>
        <w:t>1.2. В наименовании статьи 3 изложить в следующей редакции</w:t>
      </w:r>
      <w:proofErr w:type="gramStart"/>
      <w:r w:rsidRPr="00BC46B3">
        <w:rPr>
          <w:rFonts w:ascii="Times New Roman" w:hAnsi="Times New Roman" w:cs="Times New Roman"/>
          <w:sz w:val="28"/>
          <w:szCs w:val="28"/>
        </w:rPr>
        <w:t>»:  «</w:t>
      </w:r>
      <w:proofErr w:type="gramEnd"/>
      <w:r w:rsidRPr="00BC46B3">
        <w:rPr>
          <w:rFonts w:ascii="Times New Roman" w:hAnsi="Times New Roman" w:cs="Times New Roman"/>
          <w:sz w:val="28"/>
          <w:szCs w:val="28"/>
        </w:rPr>
        <w:t>Статья 3. Бюджетные полномочия Главы Боготольского сельсовета».</w:t>
      </w:r>
    </w:p>
    <w:p w14:paraId="14E5BC58" w14:textId="20EDB244" w:rsidR="001431ED" w:rsidRPr="00793EE1" w:rsidRDefault="009B76A5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Контроль за исполнением настоящего решения возложить на постоянную комиссию по бюджету и 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финансовым вопросам (заместитель </w:t>
      </w:r>
      <w:proofErr w:type="gramStart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председателя  Радченко</w:t>
      </w:r>
      <w:proofErr w:type="gramEnd"/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Л.А.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).</w:t>
      </w:r>
    </w:p>
    <w:p w14:paraId="4C77495F" w14:textId="051D6163" w:rsidR="001431ED" w:rsidRPr="00793EE1" w:rsidRDefault="001431ED" w:rsidP="009B76A5">
      <w:p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</w:t>
      </w:r>
      <w:r w:rsidR="00E2107C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B76A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Опубликовать Решение в общественно-политической газете «Земля </w:t>
      </w:r>
      <w:proofErr w:type="spell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боготольская</w:t>
      </w:r>
      <w:proofErr w:type="spellEnd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www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bogotol</w:t>
        </w:r>
        <w:proofErr w:type="spellEnd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-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</w:t>
        </w:r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793EE1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на странице Боготольского сельсовета.  </w:t>
      </w:r>
    </w:p>
    <w:p w14:paraId="17468D58" w14:textId="68414164" w:rsidR="001431ED" w:rsidRPr="00793EE1" w:rsidRDefault="00E2107C" w:rsidP="009B76A5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93EE1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</w:t>
      </w:r>
      <w:r w:rsidR="001431ED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 Решение вступает в силу в день, следующий за днем его официального опубликования.</w:t>
      </w:r>
    </w:p>
    <w:p w14:paraId="08A9158E" w14:textId="2A2DDD27" w:rsidR="001431ED" w:rsidRDefault="001431ED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C89F829" w14:textId="77777777" w:rsidR="000643D9" w:rsidRPr="00793EE1" w:rsidRDefault="000643D9" w:rsidP="009B76A5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bookmarkStart w:id="0" w:name="_GoBack"/>
      <w:bookmarkEnd w:id="0"/>
    </w:p>
    <w:p w14:paraId="59AC9EFC" w14:textId="49B15EF9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Председатель Боготол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ьского  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Глава Боготольского</w:t>
      </w:r>
    </w:p>
    <w:p w14:paraId="4E5BFE71" w14:textId="0D544429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сельского Совета депу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татов   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сельсовета</w:t>
      </w:r>
    </w:p>
    <w:p w14:paraId="3A3D072C" w14:textId="406B4CB3" w:rsidR="001431ED" w:rsidRPr="00793EE1" w:rsidRDefault="001431ED" w:rsidP="009B76A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</w:t>
      </w:r>
      <w:proofErr w:type="gramStart"/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  И.</w:t>
      </w:r>
      <w:proofErr w:type="gramEnd"/>
      <w:r w:rsidR="0002260B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Н. Т</w:t>
      </w:r>
      <w:r w:rsidR="00D667E5"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ихонова                </w:t>
      </w:r>
      <w:r w:rsidRPr="00793EE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_____________ Е.В. Крикливых</w:t>
      </w:r>
    </w:p>
    <w:sectPr w:rsidR="001431ED" w:rsidRPr="00793EE1" w:rsidSect="000643D9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77F0C" w14:textId="77777777" w:rsidR="00635082" w:rsidRDefault="00635082" w:rsidP="008F220F">
      <w:pPr>
        <w:spacing w:after="0" w:line="240" w:lineRule="auto"/>
      </w:pPr>
      <w:r>
        <w:separator/>
      </w:r>
    </w:p>
  </w:endnote>
  <w:endnote w:type="continuationSeparator" w:id="0">
    <w:p w14:paraId="1E9D9B55" w14:textId="77777777" w:rsidR="00635082" w:rsidRDefault="00635082" w:rsidP="008F2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27A54" w14:textId="77777777" w:rsidR="00635082" w:rsidRDefault="00635082" w:rsidP="008F220F">
      <w:pPr>
        <w:spacing w:after="0" w:line="240" w:lineRule="auto"/>
      </w:pPr>
      <w:r>
        <w:separator/>
      </w:r>
    </w:p>
  </w:footnote>
  <w:footnote w:type="continuationSeparator" w:id="0">
    <w:p w14:paraId="6E762EFD" w14:textId="77777777" w:rsidR="00635082" w:rsidRDefault="00635082" w:rsidP="008F2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0287" w14:textId="77777777" w:rsidR="00742B07" w:rsidRPr="008F220F" w:rsidRDefault="00635082" w:rsidP="008F220F">
    <w:pPr>
      <w:pStyle w:val="a4"/>
      <w:rPr>
        <w:rFonts w:ascii="Times New Roman" w:hAnsi="Times New Roman" w:cs="Times New Roman"/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69C9" w14:textId="77777777" w:rsidR="00742B07" w:rsidRDefault="006350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4" w15:restartNumberingAfterBreak="0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0BC1930">
      <w:start w:val="1"/>
      <w:numFmt w:val="decimal"/>
      <w:lvlText w:val="%2)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1567E71"/>
    <w:multiLevelType w:val="hybridMultilevel"/>
    <w:tmpl w:val="B56EBCFA"/>
    <w:lvl w:ilvl="0" w:tplc="740C75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993"/>
        </w:tabs>
        <w:ind w:left="-141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7F5745"/>
    <w:multiLevelType w:val="multilevel"/>
    <w:tmpl w:val="8D5470A2"/>
    <w:lvl w:ilvl="0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79E801FF"/>
    <w:multiLevelType w:val="hybridMultilevel"/>
    <w:tmpl w:val="BCC68B36"/>
    <w:lvl w:ilvl="0" w:tplc="AB323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8E7FDC"/>
    <w:multiLevelType w:val="multilevel"/>
    <w:tmpl w:val="CF466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20F"/>
    <w:rsid w:val="0002260B"/>
    <w:rsid w:val="000643D9"/>
    <w:rsid w:val="000964F5"/>
    <w:rsid w:val="000972B9"/>
    <w:rsid w:val="001431ED"/>
    <w:rsid w:val="003627F9"/>
    <w:rsid w:val="003E789A"/>
    <w:rsid w:val="00420176"/>
    <w:rsid w:val="00635082"/>
    <w:rsid w:val="006459F4"/>
    <w:rsid w:val="00672B46"/>
    <w:rsid w:val="00680698"/>
    <w:rsid w:val="006E79BA"/>
    <w:rsid w:val="00751F05"/>
    <w:rsid w:val="00793EE1"/>
    <w:rsid w:val="007B2CCC"/>
    <w:rsid w:val="007C3756"/>
    <w:rsid w:val="00836F1E"/>
    <w:rsid w:val="00895F32"/>
    <w:rsid w:val="008A55C4"/>
    <w:rsid w:val="008D7A97"/>
    <w:rsid w:val="008F220F"/>
    <w:rsid w:val="00921264"/>
    <w:rsid w:val="009B76A5"/>
    <w:rsid w:val="009E7DE6"/>
    <w:rsid w:val="00A67039"/>
    <w:rsid w:val="00AF2C7A"/>
    <w:rsid w:val="00B76CC3"/>
    <w:rsid w:val="00B87353"/>
    <w:rsid w:val="00BC46B3"/>
    <w:rsid w:val="00CB4262"/>
    <w:rsid w:val="00D26BCF"/>
    <w:rsid w:val="00D46C62"/>
    <w:rsid w:val="00D667E5"/>
    <w:rsid w:val="00DA42FE"/>
    <w:rsid w:val="00DE52E1"/>
    <w:rsid w:val="00E2107C"/>
    <w:rsid w:val="00EC13D8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C8622"/>
  <w15:docId w15:val="{536B4C94-6F50-495A-A5DC-DF78157C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20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220F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F22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20F"/>
    <w:rPr>
      <w:rFonts w:eastAsiaTheme="minorEastAsia"/>
      <w:lang w:eastAsia="ru-RU"/>
    </w:rPr>
  </w:style>
  <w:style w:type="paragraph" w:styleId="a6">
    <w:name w:val="footer"/>
    <w:basedOn w:val="a"/>
    <w:link w:val="a7"/>
    <w:unhideWhenUsed/>
    <w:rsid w:val="008F2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8F220F"/>
    <w:rPr>
      <w:rFonts w:eastAsiaTheme="minorEastAsia"/>
      <w:lang w:eastAsia="ru-RU"/>
    </w:rPr>
  </w:style>
  <w:style w:type="paragraph" w:styleId="a8">
    <w:name w:val="footnote text"/>
    <w:basedOn w:val="a"/>
    <w:link w:val="a9"/>
    <w:uiPriority w:val="99"/>
    <w:unhideWhenUsed/>
    <w:rsid w:val="008F220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F220F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8F220F"/>
    <w:rPr>
      <w:vertAlign w:val="superscript"/>
    </w:rPr>
  </w:style>
  <w:style w:type="paragraph" w:customStyle="1" w:styleId="ConsNormal">
    <w:name w:val="Con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8F220F"/>
  </w:style>
  <w:style w:type="paragraph" w:customStyle="1" w:styleId="ConsPlusNormal">
    <w:name w:val="ConsPlusNormal"/>
    <w:rsid w:val="008F22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8F220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Заголовок Знак"/>
    <w:basedOn w:val="a0"/>
    <w:link w:val="ac"/>
    <w:rsid w:val="008F22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">
    <w:name w:val="f"/>
    <w:basedOn w:val="a0"/>
    <w:rsid w:val="008F220F"/>
  </w:style>
  <w:style w:type="character" w:styleId="ae">
    <w:name w:val="Strong"/>
    <w:basedOn w:val="a0"/>
    <w:uiPriority w:val="22"/>
    <w:qFormat/>
    <w:rsid w:val="008F220F"/>
    <w:rPr>
      <w:b/>
      <w:bCs/>
    </w:rPr>
  </w:style>
  <w:style w:type="character" w:customStyle="1" w:styleId="diffins">
    <w:name w:val="diff_ins"/>
    <w:basedOn w:val="a0"/>
    <w:rsid w:val="008F220F"/>
  </w:style>
  <w:style w:type="paragraph" w:styleId="af">
    <w:name w:val="Balloon Text"/>
    <w:basedOn w:val="a"/>
    <w:link w:val="af0"/>
    <w:uiPriority w:val="99"/>
    <w:semiHidden/>
    <w:unhideWhenUsed/>
    <w:rsid w:val="008F2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F220F"/>
    <w:rPr>
      <w:rFonts w:ascii="Tahoma" w:eastAsiaTheme="minorEastAsia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627F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627F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627F9"/>
    <w:rPr>
      <w:rFonts w:eastAsiaTheme="minorEastAsia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627F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627F9"/>
    <w:rPr>
      <w:rFonts w:eastAsiaTheme="minorEastAsia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836F1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29156-ECC7-4812-99DB-DBADEEB0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shlenkova</dc:creator>
  <cp:keywords/>
  <dc:description/>
  <cp:lastModifiedBy>User</cp:lastModifiedBy>
  <cp:revision>21</cp:revision>
  <cp:lastPrinted>2024-10-15T03:48:00Z</cp:lastPrinted>
  <dcterms:created xsi:type="dcterms:W3CDTF">2022-02-14T10:48:00Z</dcterms:created>
  <dcterms:modified xsi:type="dcterms:W3CDTF">2024-10-15T03:49:00Z</dcterms:modified>
</cp:coreProperties>
</file>